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01BE3" w14:textId="77777777" w:rsidR="00CB23F2" w:rsidRPr="00FD4DA4" w:rsidRDefault="00CB23F2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8D19F7" w14:textId="77777777" w:rsidR="00E705CA" w:rsidRPr="00FD4DA4" w:rsidRDefault="00E705CA" w:rsidP="00592F8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C378C" w14:textId="518BA02F" w:rsidR="004903C4" w:rsidRDefault="005C0488" w:rsidP="00745EF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sz w:val="24"/>
          <w:szCs w:val="24"/>
        </w:rPr>
        <w:t>E-mail Upgrade Project</w:t>
      </w:r>
    </w:p>
    <w:p w14:paraId="15883FF2" w14:textId="77777777" w:rsidR="00592F81" w:rsidRPr="00FD4DA4" w:rsidRDefault="00592F81" w:rsidP="00745EF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BB5E3" w14:textId="77777777" w:rsidR="00CB23F2" w:rsidRPr="00FD4DA4" w:rsidRDefault="00CB23F2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E5CBCB" w14:textId="14AEF50D" w:rsidR="005C0488" w:rsidRPr="00FD4DA4" w:rsidRDefault="005C0488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>Student name</w:t>
      </w:r>
    </w:p>
    <w:p w14:paraId="2709F3F1" w14:textId="77777777" w:rsidR="00592F81" w:rsidRDefault="005C0488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B33E61C" w14:textId="020BB2AF" w:rsidR="00592F81" w:rsidRDefault="00592F81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15D290AF" w14:textId="501F2DEA" w:rsidR="00592F81" w:rsidRDefault="00592F81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C0742E6" w14:textId="4A054A64" w:rsidR="005C0488" w:rsidRPr="00FD4DA4" w:rsidRDefault="005C0488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B33F9" w14:textId="77777777" w:rsidR="00745EFE" w:rsidRPr="00FD4DA4" w:rsidRDefault="00745EFE" w:rsidP="00745E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br w:type="page"/>
      </w:r>
    </w:p>
    <w:p w14:paraId="1AA54F3F" w14:textId="22C1664A" w:rsidR="00592F81" w:rsidRPr="00592F81" w:rsidRDefault="00592F81" w:rsidP="00592F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sz w:val="24"/>
          <w:szCs w:val="24"/>
        </w:rPr>
        <w:lastRenderedPageBreak/>
        <w:t>E-mail Upgrade Project</w:t>
      </w:r>
    </w:p>
    <w:p w14:paraId="795644FE" w14:textId="569F9165" w:rsidR="0033660B" w:rsidRPr="00FD4DA4" w:rsidRDefault="0033660B" w:rsidP="001B719F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Overview</w:t>
      </w:r>
    </w:p>
    <w:p w14:paraId="4299B226" w14:textId="0823ADE9" w:rsidR="006110ED" w:rsidRPr="00FD4DA4" w:rsidRDefault="00EF0864" w:rsidP="000A55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 xml:space="preserve">The procurement process is a crucial means of letting </w:t>
      </w:r>
      <w:r w:rsidR="00AB697C">
        <w:rPr>
          <w:rFonts w:ascii="Times New Roman" w:hAnsi="Times New Roman" w:cs="Times New Roman"/>
          <w:sz w:val="24"/>
          <w:szCs w:val="24"/>
        </w:rPr>
        <w:t>significant</w:t>
      </w:r>
      <w:r w:rsidRPr="00FD4DA4">
        <w:rPr>
          <w:rFonts w:ascii="Times New Roman" w:hAnsi="Times New Roman" w:cs="Times New Roman"/>
          <w:sz w:val="24"/>
          <w:szCs w:val="24"/>
        </w:rPr>
        <w:t xml:space="preserve"> projects done in an organization. </w:t>
      </w:r>
      <w:r w:rsidR="001A1B92" w:rsidRPr="00FD4DA4">
        <w:rPr>
          <w:rFonts w:ascii="Times New Roman" w:hAnsi="Times New Roman" w:cs="Times New Roman"/>
          <w:sz w:val="24"/>
          <w:szCs w:val="24"/>
        </w:rPr>
        <w:t xml:space="preserve">An effective procurement procedure would reveal the suppliers’ strengths and weaknesses and point out to the </w:t>
      </w:r>
      <w:r w:rsidR="00EF1A35" w:rsidRPr="00FD4DA4">
        <w:rPr>
          <w:rFonts w:ascii="Times New Roman" w:hAnsi="Times New Roman" w:cs="Times New Roman"/>
          <w:sz w:val="24"/>
          <w:szCs w:val="24"/>
        </w:rPr>
        <w:t xml:space="preserve">improvement strategies. </w:t>
      </w:r>
      <w:r w:rsidR="00622857" w:rsidRPr="00FD4DA4">
        <w:rPr>
          <w:rFonts w:ascii="Times New Roman" w:hAnsi="Times New Roman" w:cs="Times New Roman"/>
          <w:sz w:val="24"/>
          <w:szCs w:val="24"/>
        </w:rPr>
        <w:t xml:space="preserve">The procurement process is also </w:t>
      </w:r>
      <w:r w:rsidR="00AB697C">
        <w:rPr>
          <w:rFonts w:ascii="Times New Roman" w:hAnsi="Times New Roman" w:cs="Times New Roman"/>
          <w:sz w:val="24"/>
          <w:szCs w:val="24"/>
        </w:rPr>
        <w:t>crucial</w:t>
      </w:r>
      <w:r w:rsidR="00622857" w:rsidRPr="00FD4DA4">
        <w:rPr>
          <w:rFonts w:ascii="Times New Roman" w:hAnsi="Times New Roman" w:cs="Times New Roman"/>
          <w:sz w:val="24"/>
          <w:szCs w:val="24"/>
        </w:rPr>
        <w:t xml:space="preserve"> in fostering healthy relations between the suppliers and the organization as the case with the e-mail upgrading project. </w:t>
      </w:r>
      <w:r w:rsidR="00EA7FF3" w:rsidRPr="00FD4DA4">
        <w:rPr>
          <w:rFonts w:ascii="Times New Roman" w:hAnsi="Times New Roman" w:cs="Times New Roman"/>
          <w:sz w:val="24"/>
          <w:szCs w:val="24"/>
        </w:rPr>
        <w:t xml:space="preserve">The initial step in the procurement process entails </w:t>
      </w:r>
      <w:r w:rsidR="004238CB" w:rsidRPr="00FD4DA4">
        <w:rPr>
          <w:rFonts w:ascii="Times New Roman" w:hAnsi="Times New Roman" w:cs="Times New Roman"/>
          <w:sz w:val="24"/>
          <w:szCs w:val="24"/>
        </w:rPr>
        <w:t>identifying the need to upgrade the e-mail</w:t>
      </w:r>
      <w:r w:rsidR="00A325A7" w:rsidRPr="00FD4DA4">
        <w:rPr>
          <w:rFonts w:ascii="Times New Roman" w:hAnsi="Times New Roman" w:cs="Times New Roman"/>
          <w:sz w:val="24"/>
          <w:szCs w:val="24"/>
        </w:rPr>
        <w:t xml:space="preserve"> from its current state to a new </w:t>
      </w:r>
      <w:r w:rsidR="00AB697C">
        <w:rPr>
          <w:rFonts w:ascii="Times New Roman" w:hAnsi="Times New Roman" w:cs="Times New Roman"/>
          <w:sz w:val="24"/>
          <w:szCs w:val="24"/>
        </w:rPr>
        <w:t>one</w:t>
      </w:r>
      <w:r w:rsidR="00A325A7" w:rsidRPr="00FD4DA4">
        <w:rPr>
          <w:rFonts w:ascii="Times New Roman" w:hAnsi="Times New Roman" w:cs="Times New Roman"/>
          <w:sz w:val="24"/>
          <w:szCs w:val="24"/>
        </w:rPr>
        <w:t xml:space="preserve">. </w:t>
      </w:r>
      <w:r w:rsidR="00840635" w:rsidRPr="00FD4DA4">
        <w:rPr>
          <w:rFonts w:ascii="Times New Roman" w:hAnsi="Times New Roman" w:cs="Times New Roman"/>
          <w:sz w:val="24"/>
          <w:szCs w:val="24"/>
        </w:rPr>
        <w:t>The firm then list</w:t>
      </w:r>
      <w:r w:rsidR="00AB697C">
        <w:rPr>
          <w:rFonts w:ascii="Times New Roman" w:hAnsi="Times New Roman" w:cs="Times New Roman"/>
          <w:sz w:val="24"/>
          <w:szCs w:val="24"/>
        </w:rPr>
        <w:t>s</w:t>
      </w:r>
      <w:r w:rsidR="00840635" w:rsidRPr="00FD4DA4">
        <w:rPr>
          <w:rFonts w:ascii="Times New Roman" w:hAnsi="Times New Roman" w:cs="Times New Roman"/>
          <w:sz w:val="24"/>
          <w:szCs w:val="24"/>
        </w:rPr>
        <w:t xml:space="preserve"> and evaluate</w:t>
      </w:r>
      <w:r w:rsidR="00AB697C">
        <w:rPr>
          <w:rFonts w:ascii="Times New Roman" w:hAnsi="Times New Roman" w:cs="Times New Roman"/>
          <w:sz w:val="24"/>
          <w:szCs w:val="24"/>
        </w:rPr>
        <w:t>s</w:t>
      </w:r>
      <w:r w:rsidR="00840635" w:rsidRPr="00FD4DA4">
        <w:rPr>
          <w:rFonts w:ascii="Times New Roman" w:hAnsi="Times New Roman" w:cs="Times New Roman"/>
          <w:sz w:val="24"/>
          <w:szCs w:val="24"/>
        </w:rPr>
        <w:t xml:space="preserve"> potential suppliers. </w:t>
      </w:r>
      <w:r w:rsidR="00AB697C">
        <w:rPr>
          <w:rFonts w:ascii="Times New Roman" w:hAnsi="Times New Roman" w:cs="Times New Roman"/>
          <w:sz w:val="24"/>
          <w:szCs w:val="24"/>
        </w:rPr>
        <w:t>The c</w:t>
      </w:r>
      <w:r w:rsidR="002D5C1B" w:rsidRPr="00FD4DA4">
        <w:rPr>
          <w:rFonts w:ascii="Times New Roman" w:hAnsi="Times New Roman" w:cs="Times New Roman"/>
          <w:sz w:val="24"/>
          <w:szCs w:val="24"/>
        </w:rPr>
        <w:t>ontract negotiation process follows with prospective suppliers</w:t>
      </w:r>
      <w:r w:rsidR="00CB5237" w:rsidRPr="00FD4DA4">
        <w:rPr>
          <w:rFonts w:ascii="Times New Roman" w:hAnsi="Times New Roman" w:cs="Times New Roman"/>
          <w:sz w:val="24"/>
          <w:szCs w:val="24"/>
        </w:rPr>
        <w:t>. The</w:t>
      </w:r>
      <w:r w:rsidR="002D5C1B" w:rsidRPr="00FD4DA4">
        <w:rPr>
          <w:rFonts w:ascii="Times New Roman" w:hAnsi="Times New Roman" w:cs="Times New Roman"/>
          <w:sz w:val="24"/>
          <w:szCs w:val="24"/>
        </w:rPr>
        <w:t xml:space="preserve"> organization provides a purchase requisition as well as create the purchase order. Once the invoice is released, the organization can then authorize the payment</w:t>
      </w:r>
      <w:r w:rsidR="00F965D5" w:rsidRPr="00FD4DA4">
        <w:rPr>
          <w:rFonts w:ascii="Times New Roman" w:hAnsi="Times New Roman" w:cs="Times New Roman"/>
          <w:sz w:val="24"/>
          <w:szCs w:val="24"/>
        </w:rPr>
        <w:t xml:space="preserve">s to the contracted </w:t>
      </w:r>
      <w:r w:rsidR="0065629F" w:rsidRPr="00FD4DA4">
        <w:rPr>
          <w:rFonts w:ascii="Times New Roman" w:hAnsi="Times New Roman" w:cs="Times New Roman"/>
          <w:sz w:val="24"/>
          <w:szCs w:val="24"/>
        </w:rPr>
        <w:t>supplier. The supplier then delivers the e-mail upgrade project, which undergo</w:t>
      </w:r>
      <w:r w:rsidR="00AB697C">
        <w:rPr>
          <w:rFonts w:ascii="Times New Roman" w:hAnsi="Times New Roman" w:cs="Times New Roman"/>
          <w:sz w:val="24"/>
          <w:szCs w:val="24"/>
        </w:rPr>
        <w:t>es</w:t>
      </w:r>
      <w:r w:rsidR="0065629F" w:rsidRPr="00FD4DA4">
        <w:rPr>
          <w:rFonts w:ascii="Times New Roman" w:hAnsi="Times New Roman" w:cs="Times New Roman"/>
          <w:sz w:val="24"/>
          <w:szCs w:val="24"/>
        </w:rPr>
        <w:t xml:space="preserve"> audits to ensure they rendered </w:t>
      </w:r>
      <w:r w:rsidR="00AB697C">
        <w:rPr>
          <w:rFonts w:ascii="Times New Roman" w:hAnsi="Times New Roman" w:cs="Times New Roman"/>
          <w:sz w:val="24"/>
          <w:szCs w:val="24"/>
        </w:rPr>
        <w:t>precise</w:t>
      </w:r>
      <w:r w:rsidR="0065629F" w:rsidRPr="00FD4DA4">
        <w:rPr>
          <w:rFonts w:ascii="Times New Roman" w:hAnsi="Times New Roman" w:cs="Times New Roman"/>
          <w:sz w:val="24"/>
          <w:szCs w:val="24"/>
        </w:rPr>
        <w:t xml:space="preserve">ly as per requirements. The reports </w:t>
      </w:r>
      <w:r w:rsidR="00AB697C">
        <w:rPr>
          <w:rFonts w:ascii="Times New Roman" w:hAnsi="Times New Roman" w:cs="Times New Roman"/>
          <w:sz w:val="24"/>
          <w:szCs w:val="24"/>
        </w:rPr>
        <w:t>later</w:t>
      </w:r>
      <w:r w:rsidR="0065629F" w:rsidRPr="00FD4DA4">
        <w:rPr>
          <w:rFonts w:ascii="Times New Roman" w:hAnsi="Times New Roman" w:cs="Times New Roman"/>
          <w:sz w:val="24"/>
          <w:szCs w:val="24"/>
        </w:rPr>
        <w:t xml:space="preserve"> recorded and ma</w:t>
      </w:r>
      <w:r w:rsidR="00256EE4" w:rsidRPr="00FD4DA4">
        <w:rPr>
          <w:rFonts w:ascii="Times New Roman" w:hAnsi="Times New Roman" w:cs="Times New Roman"/>
          <w:sz w:val="24"/>
          <w:szCs w:val="24"/>
        </w:rPr>
        <w:t>in</w:t>
      </w:r>
      <w:r w:rsidR="0065629F" w:rsidRPr="00FD4DA4">
        <w:rPr>
          <w:rFonts w:ascii="Times New Roman" w:hAnsi="Times New Roman" w:cs="Times New Roman"/>
          <w:sz w:val="24"/>
          <w:szCs w:val="24"/>
        </w:rPr>
        <w:t xml:space="preserve">tained for audit query purposes. </w:t>
      </w:r>
      <w:r w:rsidR="00256EE4" w:rsidRPr="00FD4DA4">
        <w:rPr>
          <w:rFonts w:ascii="Times New Roman" w:hAnsi="Times New Roman" w:cs="Times New Roman"/>
          <w:sz w:val="24"/>
          <w:szCs w:val="24"/>
        </w:rPr>
        <w:t>Yet firms engage in varied procurement methodologies and procurement needs</w:t>
      </w:r>
      <w:r w:rsidR="00AB697C">
        <w:rPr>
          <w:rFonts w:ascii="Times New Roman" w:hAnsi="Times New Roman" w:cs="Times New Roman"/>
          <w:sz w:val="24"/>
          <w:szCs w:val="24"/>
        </w:rPr>
        <w:t>; t</w:t>
      </w:r>
      <w:r w:rsidR="00256EE4" w:rsidRPr="00FD4DA4">
        <w:rPr>
          <w:rFonts w:ascii="Times New Roman" w:hAnsi="Times New Roman" w:cs="Times New Roman"/>
          <w:sz w:val="24"/>
          <w:szCs w:val="24"/>
        </w:rPr>
        <w:t xml:space="preserve">he report allows firms </w:t>
      </w:r>
      <w:r w:rsidR="00AB697C">
        <w:rPr>
          <w:rFonts w:ascii="Times New Roman" w:hAnsi="Times New Roman" w:cs="Times New Roman"/>
          <w:sz w:val="24"/>
          <w:szCs w:val="24"/>
        </w:rPr>
        <w:t xml:space="preserve">to </w:t>
      </w:r>
      <w:r w:rsidR="00256EE4" w:rsidRPr="00FD4DA4">
        <w:rPr>
          <w:rFonts w:ascii="Times New Roman" w:hAnsi="Times New Roman" w:cs="Times New Roman"/>
          <w:sz w:val="24"/>
          <w:szCs w:val="24"/>
        </w:rPr>
        <w:t xml:space="preserve">understand a simplified procurement process involving an e-mail upgrade. </w:t>
      </w:r>
    </w:p>
    <w:p w14:paraId="19688341" w14:textId="023E2E2B" w:rsidR="0033660B" w:rsidRPr="00FD4DA4" w:rsidRDefault="0033660B" w:rsidP="006110ED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Contract </w:t>
      </w:r>
      <w:r w:rsidR="006110ED"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Planning</w:t>
      </w:r>
    </w:p>
    <w:p w14:paraId="501EEE99" w14:textId="6A694DFC" w:rsidR="006110ED" w:rsidRPr="00592F81" w:rsidRDefault="0033660B" w:rsidP="006F3C33">
      <w:pPr>
        <w:pStyle w:val="Heading2"/>
        <w:spacing w:line="480" w:lineRule="auto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Statement </w:t>
      </w:r>
      <w:r w:rsidR="006110ED"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of </w:t>
      </w:r>
      <w:r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Work </w:t>
      </w:r>
      <w:r w:rsidR="006110ED"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(</w:t>
      </w:r>
      <w:r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SOW</w:t>
      </w:r>
      <w:r w:rsidR="006110ED"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)</w:t>
      </w:r>
    </w:p>
    <w:p w14:paraId="64E19FE6" w14:textId="1901046A" w:rsidR="006110ED" w:rsidRPr="00FD4DA4" w:rsidRDefault="00E354AA" w:rsidP="006F3C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 xml:space="preserve">The statement of work distinguishes formal documentation detailing every aspect of the e-mail upgrade project. </w:t>
      </w:r>
      <w:r w:rsidR="002B5663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2B5663" w:rsidRPr="00EA3CAE">
        <w:rPr>
          <w:rFonts w:ascii="Times New Roman" w:hAnsi="Times New Roman" w:cs="Times New Roman"/>
          <w:sz w:val="24"/>
          <w:szCs w:val="24"/>
        </w:rPr>
        <w:t>Pomazalova</w:t>
      </w:r>
      <w:proofErr w:type="spellEnd"/>
      <w:r w:rsidR="002B5663" w:rsidRPr="00EA3CAE">
        <w:rPr>
          <w:rFonts w:ascii="Times New Roman" w:hAnsi="Times New Roman" w:cs="Times New Roman"/>
          <w:sz w:val="24"/>
          <w:szCs w:val="24"/>
        </w:rPr>
        <w:t xml:space="preserve"> (201</w:t>
      </w:r>
      <w:r w:rsidR="002B5663">
        <w:rPr>
          <w:rFonts w:ascii="Times New Roman" w:hAnsi="Times New Roman" w:cs="Times New Roman"/>
          <w:sz w:val="24"/>
          <w:szCs w:val="24"/>
        </w:rPr>
        <w:t>8</w:t>
      </w:r>
      <w:r w:rsidR="002B5663" w:rsidRPr="00EA3CAE">
        <w:rPr>
          <w:rFonts w:ascii="Times New Roman" w:hAnsi="Times New Roman" w:cs="Times New Roman"/>
          <w:sz w:val="24"/>
          <w:szCs w:val="24"/>
        </w:rPr>
        <w:t>)</w:t>
      </w:r>
      <w:r w:rsidR="002B5663">
        <w:rPr>
          <w:rFonts w:ascii="Times New Roman" w:hAnsi="Times New Roman" w:cs="Times New Roman"/>
          <w:sz w:val="24"/>
          <w:szCs w:val="24"/>
        </w:rPr>
        <w:t>, t</w:t>
      </w:r>
      <w:r w:rsidR="009877EC" w:rsidRPr="00FD4DA4">
        <w:rPr>
          <w:rFonts w:ascii="Times New Roman" w:hAnsi="Times New Roman" w:cs="Times New Roman"/>
          <w:sz w:val="24"/>
          <w:szCs w:val="24"/>
        </w:rPr>
        <w:t xml:space="preserve">he main objectives of the upgrade project </w:t>
      </w:r>
      <w:r w:rsidR="00246276" w:rsidRPr="00FD4DA4">
        <w:rPr>
          <w:rFonts w:ascii="Times New Roman" w:hAnsi="Times New Roman" w:cs="Times New Roman"/>
          <w:sz w:val="24"/>
          <w:szCs w:val="24"/>
        </w:rPr>
        <w:t>require</w:t>
      </w:r>
      <w:r w:rsidR="006D7D4B" w:rsidRPr="00FD4DA4">
        <w:rPr>
          <w:rFonts w:ascii="Times New Roman" w:hAnsi="Times New Roman" w:cs="Times New Roman"/>
          <w:sz w:val="24"/>
          <w:szCs w:val="24"/>
        </w:rPr>
        <w:t xml:space="preserve"> </w:t>
      </w:r>
      <w:r w:rsidR="00AB697C">
        <w:rPr>
          <w:rFonts w:ascii="Times New Roman" w:hAnsi="Times New Roman" w:cs="Times New Roman"/>
          <w:sz w:val="24"/>
          <w:szCs w:val="24"/>
        </w:rPr>
        <w:t xml:space="preserve">a </w:t>
      </w:r>
      <w:r w:rsidR="006D7D4B" w:rsidRPr="00FD4DA4">
        <w:rPr>
          <w:rFonts w:ascii="Times New Roman" w:hAnsi="Times New Roman" w:cs="Times New Roman"/>
          <w:sz w:val="24"/>
          <w:szCs w:val="24"/>
        </w:rPr>
        <w:t xml:space="preserve">platform upgrade that </w:t>
      </w:r>
      <w:r w:rsidR="00AB697C">
        <w:rPr>
          <w:rFonts w:ascii="Times New Roman" w:hAnsi="Times New Roman" w:cs="Times New Roman"/>
          <w:sz w:val="24"/>
          <w:szCs w:val="24"/>
        </w:rPr>
        <w:t>quick</w:t>
      </w:r>
      <w:r w:rsidR="006D7D4B" w:rsidRPr="00FD4DA4">
        <w:rPr>
          <w:rFonts w:ascii="Times New Roman" w:hAnsi="Times New Roman" w:cs="Times New Roman"/>
          <w:sz w:val="24"/>
          <w:szCs w:val="24"/>
        </w:rPr>
        <w:t xml:space="preserve">ly gets accessible from the network server. </w:t>
      </w:r>
      <w:r w:rsidR="00AC0B15" w:rsidRPr="00FD4DA4">
        <w:rPr>
          <w:rFonts w:ascii="Times New Roman" w:hAnsi="Times New Roman" w:cs="Times New Roman"/>
          <w:sz w:val="24"/>
          <w:szCs w:val="24"/>
        </w:rPr>
        <w:t xml:space="preserve">The </w:t>
      </w:r>
      <w:r w:rsidR="00E31331" w:rsidRPr="00FD4DA4">
        <w:rPr>
          <w:rFonts w:ascii="Times New Roman" w:hAnsi="Times New Roman" w:cs="Times New Roman"/>
          <w:sz w:val="24"/>
          <w:szCs w:val="24"/>
        </w:rPr>
        <w:t xml:space="preserve">current organization’s system </w:t>
      </w:r>
      <w:r w:rsidR="00AB697C">
        <w:rPr>
          <w:rFonts w:ascii="Times New Roman" w:hAnsi="Times New Roman" w:cs="Times New Roman"/>
          <w:sz w:val="24"/>
          <w:szCs w:val="24"/>
        </w:rPr>
        <w:t>need</w:t>
      </w:r>
      <w:r w:rsidR="00E31331" w:rsidRPr="00FD4DA4">
        <w:rPr>
          <w:rFonts w:ascii="Times New Roman" w:hAnsi="Times New Roman" w:cs="Times New Roman"/>
          <w:sz w:val="24"/>
          <w:szCs w:val="24"/>
        </w:rPr>
        <w:t>s an up</w:t>
      </w:r>
      <w:r w:rsidR="00AB697C">
        <w:rPr>
          <w:rFonts w:ascii="Times New Roman" w:hAnsi="Times New Roman" w:cs="Times New Roman"/>
          <w:sz w:val="24"/>
          <w:szCs w:val="24"/>
        </w:rPr>
        <w:t>dat</w:t>
      </w:r>
      <w:r w:rsidR="00E31331" w:rsidRPr="00FD4DA4">
        <w:rPr>
          <w:rFonts w:ascii="Times New Roman" w:hAnsi="Times New Roman" w:cs="Times New Roman"/>
          <w:sz w:val="24"/>
          <w:szCs w:val="24"/>
        </w:rPr>
        <w:t xml:space="preserve">e </w:t>
      </w:r>
      <w:r w:rsidR="00B45D32" w:rsidRPr="00FD4DA4">
        <w:rPr>
          <w:rFonts w:ascii="Times New Roman" w:hAnsi="Times New Roman" w:cs="Times New Roman"/>
          <w:sz w:val="24"/>
          <w:szCs w:val="24"/>
        </w:rPr>
        <w:t xml:space="preserve">to a new version. </w:t>
      </w:r>
      <w:r w:rsidR="00246276" w:rsidRPr="00FD4DA4">
        <w:rPr>
          <w:rFonts w:ascii="Times New Roman" w:hAnsi="Times New Roman" w:cs="Times New Roman"/>
          <w:sz w:val="24"/>
          <w:szCs w:val="24"/>
        </w:rPr>
        <w:t xml:space="preserve">The organization seeks to develop a scalable system that </w:t>
      </w:r>
      <w:r w:rsidR="00130374" w:rsidRPr="00FD4DA4">
        <w:rPr>
          <w:rFonts w:ascii="Times New Roman" w:hAnsi="Times New Roman" w:cs="Times New Roman"/>
          <w:sz w:val="24"/>
          <w:szCs w:val="24"/>
        </w:rPr>
        <w:t>is accessib</w:t>
      </w:r>
      <w:r w:rsidR="0035794D" w:rsidRPr="00FD4DA4">
        <w:rPr>
          <w:rFonts w:ascii="Times New Roman" w:hAnsi="Times New Roman" w:cs="Times New Roman"/>
          <w:sz w:val="24"/>
          <w:szCs w:val="24"/>
        </w:rPr>
        <w:t xml:space="preserve">le and compatible with the old one for </w:t>
      </w:r>
      <w:r w:rsidR="00AB697C">
        <w:rPr>
          <w:rFonts w:ascii="Times New Roman" w:hAnsi="Times New Roman" w:cs="Times New Roman"/>
          <w:sz w:val="24"/>
          <w:szCs w:val="24"/>
        </w:rPr>
        <w:t>secure</w:t>
      </w:r>
      <w:r w:rsidR="0035794D" w:rsidRPr="00FD4DA4">
        <w:rPr>
          <w:rFonts w:ascii="Times New Roman" w:hAnsi="Times New Roman" w:cs="Times New Roman"/>
          <w:sz w:val="24"/>
          <w:szCs w:val="24"/>
        </w:rPr>
        <w:t xml:space="preserve"> data transfer.</w:t>
      </w:r>
      <w:r w:rsidR="00CA2A6B" w:rsidRPr="00FD4DA4">
        <w:rPr>
          <w:rFonts w:ascii="Times New Roman" w:hAnsi="Times New Roman" w:cs="Times New Roman"/>
          <w:sz w:val="24"/>
          <w:szCs w:val="24"/>
        </w:rPr>
        <w:t xml:space="preserve"> The project </w:t>
      </w:r>
      <w:r w:rsidR="00AB697C">
        <w:rPr>
          <w:rFonts w:ascii="Times New Roman" w:hAnsi="Times New Roman" w:cs="Times New Roman"/>
          <w:sz w:val="24"/>
          <w:szCs w:val="24"/>
        </w:rPr>
        <w:t>aim</w:t>
      </w:r>
      <w:r w:rsidR="00CA2A6B" w:rsidRPr="00FD4DA4">
        <w:rPr>
          <w:rFonts w:ascii="Times New Roman" w:hAnsi="Times New Roman" w:cs="Times New Roman"/>
          <w:sz w:val="24"/>
          <w:szCs w:val="24"/>
        </w:rPr>
        <w:t xml:space="preserve">s to upgrade the current functionalities to the new system with minimal risks. </w:t>
      </w:r>
    </w:p>
    <w:p w14:paraId="6EC63FB7" w14:textId="537EC072" w:rsidR="006110ED" w:rsidRPr="00592F81" w:rsidRDefault="0033660B" w:rsidP="00767F63">
      <w:pPr>
        <w:pStyle w:val="Heading2"/>
        <w:spacing w:line="480" w:lineRule="auto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lastRenderedPageBreak/>
        <w:t xml:space="preserve">Potential </w:t>
      </w:r>
      <w:r w:rsidR="006110ED" w:rsidRPr="00592F8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Contract Types</w:t>
      </w:r>
    </w:p>
    <w:p w14:paraId="1A28F86F" w14:textId="5295CE08" w:rsidR="006110ED" w:rsidRPr="00FD4DA4" w:rsidRDefault="00624A02" w:rsidP="00767F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t>The firm might utilize fixed</w:t>
      </w:r>
      <w:r w:rsidR="00AB697C">
        <w:rPr>
          <w:rFonts w:ascii="Times New Roman" w:hAnsi="Times New Roman" w:cs="Times New Roman"/>
          <w:sz w:val="24"/>
          <w:szCs w:val="24"/>
        </w:rPr>
        <w:t>-</w:t>
      </w:r>
      <w:r w:rsidRPr="00FD4DA4">
        <w:rPr>
          <w:rFonts w:ascii="Times New Roman" w:hAnsi="Times New Roman" w:cs="Times New Roman"/>
          <w:sz w:val="24"/>
          <w:szCs w:val="24"/>
        </w:rPr>
        <w:t>price or cost-reimbursement contracts. The fixed</w:t>
      </w:r>
      <w:r w:rsidR="00AB697C">
        <w:rPr>
          <w:rFonts w:ascii="Times New Roman" w:hAnsi="Times New Roman" w:cs="Times New Roman"/>
          <w:sz w:val="24"/>
          <w:szCs w:val="24"/>
        </w:rPr>
        <w:t>-</w:t>
      </w:r>
      <w:r w:rsidRPr="00FD4DA4">
        <w:rPr>
          <w:rFonts w:ascii="Times New Roman" w:hAnsi="Times New Roman" w:cs="Times New Roman"/>
          <w:sz w:val="24"/>
          <w:szCs w:val="24"/>
        </w:rPr>
        <w:t>price cont</w:t>
      </w:r>
      <w:r w:rsidR="00AB697C">
        <w:rPr>
          <w:rFonts w:ascii="Times New Roman" w:hAnsi="Times New Roman" w:cs="Times New Roman"/>
          <w:sz w:val="24"/>
          <w:szCs w:val="24"/>
        </w:rPr>
        <w:t>r</w:t>
      </w:r>
      <w:r w:rsidRPr="00FD4DA4">
        <w:rPr>
          <w:rFonts w:ascii="Times New Roman" w:hAnsi="Times New Roman" w:cs="Times New Roman"/>
          <w:sz w:val="24"/>
          <w:szCs w:val="24"/>
        </w:rPr>
        <w:t xml:space="preserve">act type is beneficial as no audits are needed, as well as no fiscal reporting is </w:t>
      </w:r>
      <w:r w:rsidR="00767F63" w:rsidRPr="00FD4DA4">
        <w:rPr>
          <w:rFonts w:ascii="Times New Roman" w:hAnsi="Times New Roman" w:cs="Times New Roman"/>
          <w:sz w:val="24"/>
          <w:szCs w:val="24"/>
        </w:rPr>
        <w:t>essential</w:t>
      </w:r>
      <w:r w:rsidRPr="00FD4DA4">
        <w:rPr>
          <w:rFonts w:ascii="Times New Roman" w:hAnsi="Times New Roman" w:cs="Times New Roman"/>
          <w:sz w:val="24"/>
          <w:szCs w:val="24"/>
        </w:rPr>
        <w:t xml:space="preserve"> in the case. </w:t>
      </w:r>
      <w:proofErr w:type="spellStart"/>
      <w:r w:rsidR="004E6F71" w:rsidRPr="00EA3CAE">
        <w:rPr>
          <w:rFonts w:ascii="Times New Roman" w:hAnsi="Times New Roman" w:cs="Times New Roman"/>
          <w:sz w:val="24"/>
          <w:szCs w:val="24"/>
        </w:rPr>
        <w:t>Neef</w:t>
      </w:r>
      <w:proofErr w:type="spellEnd"/>
      <w:r w:rsidR="004E6F71" w:rsidRPr="00EA3CAE">
        <w:rPr>
          <w:rFonts w:ascii="Times New Roman" w:hAnsi="Times New Roman" w:cs="Times New Roman"/>
          <w:sz w:val="24"/>
          <w:szCs w:val="24"/>
        </w:rPr>
        <w:t xml:space="preserve"> (20</w:t>
      </w:r>
      <w:r w:rsidR="004E6F71">
        <w:rPr>
          <w:rFonts w:ascii="Times New Roman" w:hAnsi="Times New Roman" w:cs="Times New Roman"/>
          <w:sz w:val="24"/>
          <w:szCs w:val="24"/>
        </w:rPr>
        <w:t>17</w:t>
      </w:r>
      <w:r w:rsidR="004E6F71" w:rsidRPr="00EA3CAE">
        <w:rPr>
          <w:rFonts w:ascii="Times New Roman" w:hAnsi="Times New Roman" w:cs="Times New Roman"/>
          <w:sz w:val="24"/>
          <w:szCs w:val="24"/>
        </w:rPr>
        <w:t>)</w:t>
      </w:r>
      <w:r w:rsidR="004E6F71">
        <w:rPr>
          <w:rFonts w:ascii="Times New Roman" w:hAnsi="Times New Roman" w:cs="Times New Roman"/>
          <w:sz w:val="24"/>
          <w:szCs w:val="24"/>
        </w:rPr>
        <w:t xml:space="preserve"> explained that t</w:t>
      </w:r>
      <w:r w:rsidR="00D45A74" w:rsidRPr="00FD4DA4">
        <w:rPr>
          <w:rFonts w:ascii="Times New Roman" w:hAnsi="Times New Roman" w:cs="Times New Roman"/>
          <w:sz w:val="24"/>
          <w:szCs w:val="24"/>
        </w:rPr>
        <w:t>he money is kept if it is not spent and no restrict</w:t>
      </w:r>
      <w:r w:rsidR="00AB697C">
        <w:rPr>
          <w:rFonts w:ascii="Times New Roman" w:hAnsi="Times New Roman" w:cs="Times New Roman"/>
          <w:sz w:val="24"/>
          <w:szCs w:val="24"/>
        </w:rPr>
        <w:t>ion</w:t>
      </w:r>
      <w:r w:rsidR="00D45A74" w:rsidRPr="00FD4DA4">
        <w:rPr>
          <w:rFonts w:ascii="Times New Roman" w:hAnsi="Times New Roman" w:cs="Times New Roman"/>
          <w:sz w:val="24"/>
          <w:szCs w:val="24"/>
        </w:rPr>
        <w:t xml:space="preserve">s accrued </w:t>
      </w:r>
      <w:r w:rsidR="00AB697C">
        <w:rPr>
          <w:rFonts w:ascii="Times New Roman" w:hAnsi="Times New Roman" w:cs="Times New Roman"/>
          <w:sz w:val="24"/>
          <w:szCs w:val="24"/>
        </w:rPr>
        <w:t>concerning</w:t>
      </w:r>
      <w:r w:rsidR="00D45A74" w:rsidRPr="00FD4DA4">
        <w:rPr>
          <w:rFonts w:ascii="Times New Roman" w:hAnsi="Times New Roman" w:cs="Times New Roman"/>
          <w:sz w:val="24"/>
          <w:szCs w:val="24"/>
        </w:rPr>
        <w:t xml:space="preserve"> </w:t>
      </w:r>
      <w:r w:rsidR="00AB697C">
        <w:rPr>
          <w:rFonts w:ascii="Times New Roman" w:hAnsi="Times New Roman" w:cs="Times New Roman"/>
          <w:sz w:val="24"/>
          <w:szCs w:val="24"/>
        </w:rPr>
        <w:t xml:space="preserve">the </w:t>
      </w:r>
      <w:r w:rsidR="00D45A74" w:rsidRPr="00FD4DA4">
        <w:rPr>
          <w:rFonts w:ascii="Times New Roman" w:hAnsi="Times New Roman" w:cs="Times New Roman"/>
          <w:sz w:val="24"/>
          <w:szCs w:val="24"/>
        </w:rPr>
        <w:t xml:space="preserve">expenditure. </w:t>
      </w:r>
      <w:r w:rsidR="00CB7423" w:rsidRPr="00FD4DA4">
        <w:rPr>
          <w:rFonts w:ascii="Times New Roman" w:hAnsi="Times New Roman" w:cs="Times New Roman"/>
          <w:sz w:val="24"/>
          <w:szCs w:val="24"/>
        </w:rPr>
        <w:t xml:space="preserve">However, fixed-price contracts do not attract payments if one fails to deliver. </w:t>
      </w:r>
      <w:r w:rsidR="00CE3911" w:rsidRPr="00FD4DA4">
        <w:rPr>
          <w:rFonts w:ascii="Times New Roman" w:hAnsi="Times New Roman" w:cs="Times New Roman"/>
          <w:sz w:val="24"/>
          <w:szCs w:val="24"/>
        </w:rPr>
        <w:t xml:space="preserve">One may also not get paid if they do not quickly </w:t>
      </w:r>
      <w:r w:rsidR="00AB697C">
        <w:rPr>
          <w:rFonts w:ascii="Times New Roman" w:hAnsi="Times New Roman" w:cs="Times New Roman"/>
          <w:sz w:val="24"/>
          <w:szCs w:val="24"/>
        </w:rPr>
        <w:t>fulfill</w:t>
      </w:r>
      <w:r w:rsidR="00CE3911" w:rsidRPr="00FD4DA4">
        <w:rPr>
          <w:rFonts w:ascii="Times New Roman" w:hAnsi="Times New Roman" w:cs="Times New Roman"/>
          <w:sz w:val="24"/>
          <w:szCs w:val="24"/>
        </w:rPr>
        <w:t xml:space="preserve"> the requirements on time.</w:t>
      </w:r>
      <w:r w:rsidR="00C36B20" w:rsidRPr="00FD4DA4">
        <w:rPr>
          <w:rFonts w:ascii="Times New Roman" w:hAnsi="Times New Roman" w:cs="Times New Roman"/>
          <w:sz w:val="24"/>
          <w:szCs w:val="24"/>
        </w:rPr>
        <w:t xml:space="preserve"> </w:t>
      </w:r>
      <w:r w:rsidR="007E37AA" w:rsidRPr="00FD4DA4">
        <w:rPr>
          <w:rFonts w:ascii="Times New Roman" w:hAnsi="Times New Roman" w:cs="Times New Roman"/>
          <w:sz w:val="24"/>
          <w:szCs w:val="24"/>
        </w:rPr>
        <w:t>The cost-reimbursement model allows the contractor to stop working on the contract if they run out of funds. The organization bears minimal financial risks</w:t>
      </w:r>
      <w:r w:rsidR="00AB697C">
        <w:rPr>
          <w:rFonts w:ascii="Times New Roman" w:hAnsi="Times New Roman" w:cs="Times New Roman"/>
          <w:sz w:val="24"/>
          <w:szCs w:val="24"/>
        </w:rPr>
        <w:t>,</w:t>
      </w:r>
      <w:r w:rsidR="007E37AA" w:rsidRPr="00FD4DA4">
        <w:rPr>
          <w:rFonts w:ascii="Times New Roman" w:hAnsi="Times New Roman" w:cs="Times New Roman"/>
          <w:sz w:val="24"/>
          <w:szCs w:val="24"/>
        </w:rPr>
        <w:t xml:space="preserve"> and it is very consistent with the financial reporting standards. </w:t>
      </w:r>
      <w:r w:rsidR="00872D8C" w:rsidRPr="00FD4DA4">
        <w:rPr>
          <w:rFonts w:ascii="Times New Roman" w:hAnsi="Times New Roman" w:cs="Times New Roman"/>
          <w:sz w:val="24"/>
          <w:szCs w:val="24"/>
        </w:rPr>
        <w:t>The cost-reimbursement contracts are</w:t>
      </w:r>
      <w:r w:rsidR="00AB697C">
        <w:rPr>
          <w:rFonts w:ascii="Times New Roman" w:hAnsi="Times New Roman" w:cs="Times New Roman"/>
          <w:sz w:val="24"/>
          <w:szCs w:val="24"/>
        </w:rPr>
        <w:t xml:space="preserve"> also</w:t>
      </w:r>
      <w:r w:rsidR="00872D8C" w:rsidRPr="00FD4DA4">
        <w:rPr>
          <w:rFonts w:ascii="Times New Roman" w:hAnsi="Times New Roman" w:cs="Times New Roman"/>
          <w:sz w:val="24"/>
          <w:szCs w:val="24"/>
        </w:rPr>
        <w:t xml:space="preserve"> auditable, </w:t>
      </w:r>
      <w:r w:rsidR="00AB697C">
        <w:rPr>
          <w:rFonts w:ascii="Times New Roman" w:hAnsi="Times New Roman" w:cs="Times New Roman"/>
          <w:sz w:val="24"/>
          <w:szCs w:val="24"/>
        </w:rPr>
        <w:t xml:space="preserve">and they </w:t>
      </w:r>
      <w:r w:rsidR="00872D8C" w:rsidRPr="00FD4DA4">
        <w:rPr>
          <w:rFonts w:ascii="Times New Roman" w:hAnsi="Times New Roman" w:cs="Times New Roman"/>
          <w:sz w:val="24"/>
          <w:szCs w:val="24"/>
        </w:rPr>
        <w:t>come</w:t>
      </w:r>
      <w:r w:rsidR="00AB697C">
        <w:rPr>
          <w:rFonts w:ascii="Times New Roman" w:hAnsi="Times New Roman" w:cs="Times New Roman"/>
          <w:sz w:val="24"/>
          <w:szCs w:val="24"/>
        </w:rPr>
        <w:t xml:space="preserve"> with</w:t>
      </w:r>
      <w:r w:rsidR="00872D8C" w:rsidRPr="00FD4DA4">
        <w:rPr>
          <w:rFonts w:ascii="Times New Roman" w:hAnsi="Times New Roman" w:cs="Times New Roman"/>
          <w:sz w:val="24"/>
          <w:szCs w:val="24"/>
        </w:rPr>
        <w:t xml:space="preserve"> unallowable costs</w:t>
      </w:r>
      <w:r w:rsidR="00AB697C">
        <w:rPr>
          <w:rFonts w:ascii="Times New Roman" w:hAnsi="Times New Roman" w:cs="Times New Roman"/>
          <w:sz w:val="24"/>
          <w:szCs w:val="24"/>
        </w:rPr>
        <w:t>. The cost-reimbursement contracts</w:t>
      </w:r>
      <w:r w:rsidR="00872D8C" w:rsidRPr="00FD4DA4">
        <w:rPr>
          <w:rFonts w:ascii="Times New Roman" w:hAnsi="Times New Roman" w:cs="Times New Roman"/>
          <w:sz w:val="24"/>
          <w:szCs w:val="24"/>
        </w:rPr>
        <w:t xml:space="preserve"> and is restrictive in terms of budgeting</w:t>
      </w:r>
      <w:r w:rsidR="004E6F71">
        <w:rPr>
          <w:rFonts w:ascii="Times New Roman" w:hAnsi="Times New Roman" w:cs="Times New Roman"/>
          <w:sz w:val="24"/>
          <w:szCs w:val="24"/>
        </w:rPr>
        <w:t xml:space="preserve"> </w:t>
      </w:r>
      <w:r w:rsidR="00517550">
        <w:rPr>
          <w:rFonts w:ascii="Times New Roman" w:hAnsi="Times New Roman" w:cs="Times New Roman"/>
          <w:sz w:val="24"/>
          <w:szCs w:val="24"/>
        </w:rPr>
        <w:t>(</w:t>
      </w:r>
      <w:r w:rsidR="004E6F71" w:rsidRPr="00EA3CAE">
        <w:rPr>
          <w:rFonts w:ascii="Times New Roman" w:hAnsi="Times New Roman" w:cs="Times New Roman"/>
          <w:sz w:val="24"/>
          <w:szCs w:val="24"/>
        </w:rPr>
        <w:t>Lewis,</w:t>
      </w:r>
      <w:r w:rsidR="00517550">
        <w:rPr>
          <w:rFonts w:ascii="Times New Roman" w:hAnsi="Times New Roman" w:cs="Times New Roman"/>
          <w:sz w:val="24"/>
          <w:szCs w:val="24"/>
        </w:rPr>
        <w:t xml:space="preserve"> </w:t>
      </w:r>
      <w:r w:rsidR="004E6F71" w:rsidRPr="00EA3CAE">
        <w:rPr>
          <w:rFonts w:ascii="Times New Roman" w:hAnsi="Times New Roman" w:cs="Times New Roman"/>
          <w:sz w:val="24"/>
          <w:szCs w:val="24"/>
        </w:rPr>
        <w:t>20</w:t>
      </w:r>
      <w:r w:rsidR="004E6F71">
        <w:rPr>
          <w:rFonts w:ascii="Times New Roman" w:hAnsi="Times New Roman" w:cs="Times New Roman"/>
          <w:sz w:val="24"/>
          <w:szCs w:val="24"/>
        </w:rPr>
        <w:t>1</w:t>
      </w:r>
      <w:r w:rsidR="004E6F71" w:rsidRPr="00EA3CAE">
        <w:rPr>
          <w:rFonts w:ascii="Times New Roman" w:hAnsi="Times New Roman" w:cs="Times New Roman"/>
          <w:sz w:val="24"/>
          <w:szCs w:val="24"/>
        </w:rPr>
        <w:t>9)</w:t>
      </w:r>
      <w:r w:rsidR="00872D8C" w:rsidRPr="00FD4DA4">
        <w:rPr>
          <w:rFonts w:ascii="Times New Roman" w:hAnsi="Times New Roman" w:cs="Times New Roman"/>
          <w:sz w:val="24"/>
          <w:szCs w:val="24"/>
        </w:rPr>
        <w:t>.</w:t>
      </w:r>
    </w:p>
    <w:p w14:paraId="2198EB11" w14:textId="34879B18" w:rsidR="0033660B" w:rsidRPr="00FD4DA4" w:rsidRDefault="0033660B" w:rsidP="006110ED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Evaluation </w:t>
      </w:r>
      <w:r w:rsidR="006110ED"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Criteria</w:t>
      </w:r>
    </w:p>
    <w:p w14:paraId="2171DA9C" w14:textId="7FCEC187" w:rsidR="006110ED" w:rsidRPr="00FD4DA4" w:rsidRDefault="0033660B" w:rsidP="006110ED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Ten </w:t>
      </w:r>
      <w:r w:rsidR="006110ED"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Evaluation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1176"/>
        <w:gridCol w:w="1470"/>
        <w:gridCol w:w="1230"/>
        <w:gridCol w:w="1763"/>
        <w:gridCol w:w="1540"/>
      </w:tblGrid>
      <w:tr w:rsidR="00FD4DA4" w:rsidRPr="00FD4DA4" w14:paraId="2AC9B795" w14:textId="77777777" w:rsidTr="00DD2F2C">
        <w:trPr>
          <w:trHeight w:val="315"/>
        </w:trPr>
        <w:tc>
          <w:tcPr>
            <w:tcW w:w="7660" w:type="dxa"/>
            <w:gridSpan w:val="6"/>
            <w:noWrap/>
            <w:hideMark/>
          </w:tcPr>
          <w:p w14:paraId="6D6A86FE" w14:textId="77777777" w:rsidR="00FD4DA4" w:rsidRPr="00FD4DA4" w:rsidRDefault="00FD4DA4" w:rsidP="00CA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E-mail Upgrade Tender Evaluation Matrix</w:t>
            </w:r>
          </w:p>
        </w:tc>
      </w:tr>
      <w:tr w:rsidR="00FD4DA4" w:rsidRPr="00FD4DA4" w14:paraId="66B70EA4" w14:textId="77777777" w:rsidTr="00DD2F2C">
        <w:trPr>
          <w:trHeight w:val="645"/>
        </w:trPr>
        <w:tc>
          <w:tcPr>
            <w:tcW w:w="960" w:type="dxa"/>
            <w:hideMark/>
          </w:tcPr>
          <w:p w14:paraId="1794ABF8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hideMark/>
          </w:tcPr>
          <w:p w14:paraId="3D95FE98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Overall weighting</w:t>
            </w:r>
          </w:p>
        </w:tc>
        <w:tc>
          <w:tcPr>
            <w:tcW w:w="1220" w:type="dxa"/>
            <w:hideMark/>
          </w:tcPr>
          <w:p w14:paraId="3E54DB38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1180" w:type="dxa"/>
            <w:hideMark/>
          </w:tcPr>
          <w:p w14:paraId="586AD08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Category Weighting</w:t>
            </w:r>
          </w:p>
        </w:tc>
        <w:tc>
          <w:tcPr>
            <w:tcW w:w="1700" w:type="dxa"/>
            <w:hideMark/>
          </w:tcPr>
          <w:p w14:paraId="14CFAFE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1540" w:type="dxa"/>
            <w:hideMark/>
          </w:tcPr>
          <w:p w14:paraId="7E9CF6DA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Element Weighting</w:t>
            </w:r>
          </w:p>
        </w:tc>
      </w:tr>
      <w:tr w:rsidR="00FD4DA4" w:rsidRPr="00FD4DA4" w14:paraId="4D38758B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17B996C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1060" w:type="dxa"/>
            <w:noWrap/>
            <w:hideMark/>
          </w:tcPr>
          <w:p w14:paraId="45D9102D" w14:textId="143909B7" w:rsidR="00FD4DA4" w:rsidRPr="00FD4DA4" w:rsidRDefault="00CA0C35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0" w:type="dxa"/>
            <w:noWrap/>
            <w:hideMark/>
          </w:tcPr>
          <w:p w14:paraId="334E72AE" w14:textId="1AF19CF2" w:rsidR="00FD4DA4" w:rsidRPr="00CA0C35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Commercial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 xml:space="preserve"> Category</w:t>
            </w:r>
          </w:p>
        </w:tc>
        <w:tc>
          <w:tcPr>
            <w:tcW w:w="1180" w:type="dxa"/>
            <w:hideMark/>
          </w:tcPr>
          <w:p w14:paraId="63923900" w14:textId="0DD20F84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0" w:type="dxa"/>
            <w:noWrap/>
            <w:hideMark/>
          </w:tcPr>
          <w:p w14:paraId="7BA1B34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 xml:space="preserve">Cost </w:t>
            </w:r>
          </w:p>
        </w:tc>
        <w:tc>
          <w:tcPr>
            <w:tcW w:w="1540" w:type="dxa"/>
            <w:noWrap/>
            <w:hideMark/>
          </w:tcPr>
          <w:p w14:paraId="0566A0E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Cost Matrix</w:t>
            </w:r>
          </w:p>
        </w:tc>
      </w:tr>
      <w:tr w:rsidR="00FD4DA4" w:rsidRPr="00FD4DA4" w14:paraId="2F93EAB5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0A024059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</w:p>
        </w:tc>
        <w:tc>
          <w:tcPr>
            <w:tcW w:w="1060" w:type="dxa"/>
            <w:noWrap/>
            <w:hideMark/>
          </w:tcPr>
          <w:p w14:paraId="136B4A8F" w14:textId="7143C502" w:rsidR="00FD4DA4" w:rsidRPr="00CA0C35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220" w:type="dxa"/>
            <w:vMerge w:val="restart"/>
            <w:noWrap/>
            <w:hideMark/>
          </w:tcPr>
          <w:p w14:paraId="16181A95" w14:textId="528B4215" w:rsidR="00FD4DA4" w:rsidRPr="00CA0C35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Technical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 xml:space="preserve"> Category</w:t>
            </w:r>
          </w:p>
        </w:tc>
        <w:tc>
          <w:tcPr>
            <w:tcW w:w="1180" w:type="dxa"/>
            <w:vMerge w:val="restart"/>
            <w:hideMark/>
          </w:tcPr>
          <w:p w14:paraId="35C0764F" w14:textId="0AE707D5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0" w:type="dxa"/>
            <w:hideMark/>
          </w:tcPr>
          <w:p w14:paraId="338786AC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Capability</w:t>
            </w:r>
          </w:p>
        </w:tc>
        <w:tc>
          <w:tcPr>
            <w:tcW w:w="1540" w:type="dxa"/>
            <w:noWrap/>
            <w:hideMark/>
          </w:tcPr>
          <w:p w14:paraId="71464362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FD4DA4" w:rsidRPr="00FD4DA4" w14:paraId="6038004A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589FEF01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AA0DD9F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5862D196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620F4381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7E9D87CC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</w:tc>
        <w:tc>
          <w:tcPr>
            <w:tcW w:w="1540" w:type="dxa"/>
            <w:noWrap/>
            <w:hideMark/>
          </w:tcPr>
          <w:p w14:paraId="7C6F9870" w14:textId="7A9F7699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1F68D4C0" w14:textId="77777777" w:rsidTr="00DD2F2C">
        <w:trPr>
          <w:trHeight w:val="600"/>
        </w:trPr>
        <w:tc>
          <w:tcPr>
            <w:tcW w:w="960" w:type="dxa"/>
            <w:noWrap/>
            <w:hideMark/>
          </w:tcPr>
          <w:p w14:paraId="5F6FFD9C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66124A2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 w:val="restart"/>
            <w:hideMark/>
          </w:tcPr>
          <w:p w14:paraId="37C74853" w14:textId="2F23A7E2" w:rsidR="00FD4DA4" w:rsidRPr="00CA0C35" w:rsidRDefault="00FD4DA4" w:rsidP="00DD2F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Service Delivery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 xml:space="preserve"> Category</w:t>
            </w:r>
          </w:p>
        </w:tc>
        <w:tc>
          <w:tcPr>
            <w:tcW w:w="1180" w:type="dxa"/>
            <w:vMerge w:val="restart"/>
            <w:hideMark/>
          </w:tcPr>
          <w:p w14:paraId="732E5A16" w14:textId="0DE8A353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A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0" w:type="dxa"/>
            <w:hideMark/>
          </w:tcPr>
          <w:p w14:paraId="5442F833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Responsiveness and flexibility</w:t>
            </w:r>
          </w:p>
        </w:tc>
        <w:tc>
          <w:tcPr>
            <w:tcW w:w="1540" w:type="dxa"/>
            <w:noWrap/>
            <w:hideMark/>
          </w:tcPr>
          <w:p w14:paraId="2838A042" w14:textId="50C67018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0DA1F6A4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13B69C4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5F94F633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70B5F025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0ECAB1A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110F2BF7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Communication</w:t>
            </w:r>
          </w:p>
        </w:tc>
        <w:tc>
          <w:tcPr>
            <w:tcW w:w="1540" w:type="dxa"/>
            <w:noWrap/>
            <w:hideMark/>
          </w:tcPr>
          <w:p w14:paraId="0E166EB6" w14:textId="66352B5B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1330A58A" w14:textId="77777777" w:rsidTr="00DD2F2C">
        <w:trPr>
          <w:trHeight w:val="600"/>
        </w:trPr>
        <w:tc>
          <w:tcPr>
            <w:tcW w:w="960" w:type="dxa"/>
            <w:noWrap/>
            <w:hideMark/>
          </w:tcPr>
          <w:p w14:paraId="197F9FBD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501FC4F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6DD31CA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56FE267A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6F16F600" w14:textId="27C204F5" w:rsidR="00FD4DA4" w:rsidRPr="00807A0A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 xml:space="preserve">Reaction to </w:t>
            </w:r>
            <w:r w:rsidR="00807A0A">
              <w:rPr>
                <w:rFonts w:ascii="Times New Roman" w:hAnsi="Times New Roman" w:cs="Times New Roman"/>
                <w:sz w:val="24"/>
                <w:szCs w:val="24"/>
              </w:rPr>
              <w:t>arising issues</w:t>
            </w:r>
          </w:p>
        </w:tc>
        <w:tc>
          <w:tcPr>
            <w:tcW w:w="1540" w:type="dxa"/>
            <w:noWrap/>
            <w:hideMark/>
          </w:tcPr>
          <w:p w14:paraId="5EE85C7A" w14:textId="0EA49ED0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47D63A36" w14:textId="77777777" w:rsidTr="00DD2F2C">
        <w:trPr>
          <w:trHeight w:val="600"/>
        </w:trPr>
        <w:tc>
          <w:tcPr>
            <w:tcW w:w="960" w:type="dxa"/>
            <w:noWrap/>
            <w:hideMark/>
          </w:tcPr>
          <w:p w14:paraId="4C4B6437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3507DF5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41FCC9AA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19D1584D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0F354EC7" w14:textId="44178F56" w:rsidR="00FD4DA4" w:rsidRPr="00807A0A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Innovation and value</w:t>
            </w:r>
            <w:r w:rsidR="00807A0A">
              <w:rPr>
                <w:rFonts w:ascii="Times New Roman" w:hAnsi="Times New Roman" w:cs="Times New Roman"/>
                <w:sz w:val="24"/>
                <w:szCs w:val="24"/>
              </w:rPr>
              <w:t>-added</w:t>
            </w:r>
          </w:p>
        </w:tc>
        <w:tc>
          <w:tcPr>
            <w:tcW w:w="1540" w:type="dxa"/>
            <w:noWrap/>
            <w:hideMark/>
          </w:tcPr>
          <w:p w14:paraId="0B1BE2B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FD4DA4" w:rsidRPr="00FD4DA4" w14:paraId="00D69D8B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00840363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382914E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 w:val="restart"/>
            <w:noWrap/>
            <w:hideMark/>
          </w:tcPr>
          <w:p w14:paraId="230D3ADA" w14:textId="5909C44F" w:rsidR="00FD4DA4" w:rsidRPr="00CA0C35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 xml:space="preserve"> Category</w:t>
            </w:r>
          </w:p>
        </w:tc>
        <w:tc>
          <w:tcPr>
            <w:tcW w:w="1180" w:type="dxa"/>
            <w:vMerge w:val="restart"/>
            <w:hideMark/>
          </w:tcPr>
          <w:p w14:paraId="4D977025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700" w:type="dxa"/>
            <w:hideMark/>
          </w:tcPr>
          <w:p w14:paraId="45B6291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Customer Care</w:t>
            </w:r>
          </w:p>
        </w:tc>
        <w:tc>
          <w:tcPr>
            <w:tcW w:w="1540" w:type="dxa"/>
            <w:noWrap/>
            <w:hideMark/>
          </w:tcPr>
          <w:p w14:paraId="78521AAF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FD4DA4" w:rsidRPr="00FD4DA4" w14:paraId="16E837D8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44669B9D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2F6C9FC4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7539FD5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4CB7E178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455198BA" w14:textId="42A34B7D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Quality of 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 xml:space="preserve">Service </w:t>
            </w:r>
          </w:p>
        </w:tc>
        <w:tc>
          <w:tcPr>
            <w:tcW w:w="1540" w:type="dxa"/>
            <w:noWrap/>
            <w:hideMark/>
          </w:tcPr>
          <w:p w14:paraId="665CF321" w14:textId="7A9E944A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0F08D4D0" w14:textId="77777777" w:rsidTr="00DD2F2C">
        <w:trPr>
          <w:trHeight w:val="600"/>
        </w:trPr>
        <w:tc>
          <w:tcPr>
            <w:tcW w:w="960" w:type="dxa"/>
            <w:noWrap/>
            <w:hideMark/>
          </w:tcPr>
          <w:p w14:paraId="65B320CC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23FE2F51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6969FDE8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223E9210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55762F0D" w14:textId="2232EF7B" w:rsidR="00FD4DA4" w:rsidRPr="00FD4DA4" w:rsidRDefault="001A00B9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Future </w:t>
            </w: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Improvement</w:t>
            </w:r>
          </w:p>
        </w:tc>
        <w:tc>
          <w:tcPr>
            <w:tcW w:w="1540" w:type="dxa"/>
            <w:noWrap/>
            <w:hideMark/>
          </w:tcPr>
          <w:p w14:paraId="31F7EB40" w14:textId="0C38269D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048836A8" w14:textId="77777777" w:rsidTr="00DD2F2C">
        <w:trPr>
          <w:trHeight w:val="300"/>
        </w:trPr>
        <w:tc>
          <w:tcPr>
            <w:tcW w:w="960" w:type="dxa"/>
            <w:noWrap/>
            <w:hideMark/>
          </w:tcPr>
          <w:p w14:paraId="60D8EBE1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7CDDF90A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 w:val="restart"/>
            <w:noWrap/>
            <w:hideMark/>
          </w:tcPr>
          <w:p w14:paraId="6AA800D2" w14:textId="770E5A02" w:rsidR="00FD4DA4" w:rsidRPr="00CA0C35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Environment</w:t>
            </w:r>
            <w:r w:rsidR="00CA0C35">
              <w:rPr>
                <w:rFonts w:ascii="Times New Roman" w:hAnsi="Times New Roman" w:cs="Times New Roman"/>
                <w:sz w:val="24"/>
                <w:szCs w:val="24"/>
              </w:rPr>
              <w:t xml:space="preserve"> Category</w:t>
            </w:r>
          </w:p>
        </w:tc>
        <w:tc>
          <w:tcPr>
            <w:tcW w:w="1180" w:type="dxa"/>
            <w:vMerge w:val="restart"/>
            <w:hideMark/>
          </w:tcPr>
          <w:p w14:paraId="4A3472CC" w14:textId="671E8FCA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A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0" w:type="dxa"/>
            <w:hideMark/>
          </w:tcPr>
          <w:p w14:paraId="5924D546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Commitment</w:t>
            </w:r>
          </w:p>
        </w:tc>
        <w:tc>
          <w:tcPr>
            <w:tcW w:w="1540" w:type="dxa"/>
            <w:noWrap/>
            <w:hideMark/>
          </w:tcPr>
          <w:p w14:paraId="7516BE1C" w14:textId="1DAF23D2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24A7E2FE" w14:textId="77777777" w:rsidTr="00DD2F2C">
        <w:trPr>
          <w:trHeight w:val="600"/>
        </w:trPr>
        <w:tc>
          <w:tcPr>
            <w:tcW w:w="960" w:type="dxa"/>
            <w:noWrap/>
            <w:hideMark/>
          </w:tcPr>
          <w:p w14:paraId="78A56F85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7DB42CC3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Merge/>
            <w:hideMark/>
          </w:tcPr>
          <w:p w14:paraId="042620F7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14:paraId="45CB5B67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hideMark/>
          </w:tcPr>
          <w:p w14:paraId="257E56AF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Environmental targets</w:t>
            </w:r>
          </w:p>
        </w:tc>
        <w:tc>
          <w:tcPr>
            <w:tcW w:w="1540" w:type="dxa"/>
            <w:noWrap/>
            <w:hideMark/>
          </w:tcPr>
          <w:p w14:paraId="7AD0505C" w14:textId="41AC2278" w:rsidR="00FD4DA4" w:rsidRPr="00FD4DA4" w:rsidRDefault="00807A0A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4DA4" w:rsidRPr="00FD4D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4DA4" w:rsidRPr="00FD4DA4" w14:paraId="3E84D712" w14:textId="77777777" w:rsidTr="00DD2F2C">
        <w:trPr>
          <w:trHeight w:val="615"/>
        </w:trPr>
        <w:tc>
          <w:tcPr>
            <w:tcW w:w="960" w:type="dxa"/>
            <w:noWrap/>
            <w:hideMark/>
          </w:tcPr>
          <w:p w14:paraId="57BBF0A1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60" w:type="dxa"/>
            <w:noWrap/>
            <w:hideMark/>
          </w:tcPr>
          <w:p w14:paraId="600B3FD5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A9CA513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Social Value</w:t>
            </w:r>
          </w:p>
        </w:tc>
        <w:tc>
          <w:tcPr>
            <w:tcW w:w="1180" w:type="dxa"/>
            <w:hideMark/>
          </w:tcPr>
          <w:p w14:paraId="56758372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700" w:type="dxa"/>
            <w:hideMark/>
          </w:tcPr>
          <w:p w14:paraId="7540996F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Opportunities to the locals</w:t>
            </w:r>
          </w:p>
        </w:tc>
        <w:tc>
          <w:tcPr>
            <w:tcW w:w="1540" w:type="dxa"/>
            <w:noWrap/>
            <w:hideMark/>
          </w:tcPr>
          <w:p w14:paraId="4A4B1C2D" w14:textId="77777777" w:rsidR="00FD4DA4" w:rsidRPr="00FD4DA4" w:rsidRDefault="00FD4DA4" w:rsidP="00DD2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DA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14:paraId="39E360F0" w14:textId="77777777" w:rsidR="00767F63" w:rsidRPr="00FD4DA4" w:rsidRDefault="00767F63" w:rsidP="00767F63">
      <w:pPr>
        <w:rPr>
          <w:rFonts w:ascii="Times New Roman" w:hAnsi="Times New Roman" w:cs="Times New Roman"/>
          <w:sz w:val="24"/>
          <w:szCs w:val="24"/>
        </w:rPr>
      </w:pPr>
    </w:p>
    <w:p w14:paraId="4DA635FC" w14:textId="78D7F678" w:rsidR="006110ED" w:rsidRPr="00FD4DA4" w:rsidRDefault="0033660B" w:rsidP="00592F81">
      <w:pPr>
        <w:pStyle w:val="Heading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Weighting </w:t>
      </w:r>
      <w:r w:rsidR="006110ED" w:rsidRPr="00FD4D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Chart and Methodology</w:t>
      </w:r>
    </w:p>
    <w:p w14:paraId="10175CCC" w14:textId="77777777" w:rsidR="00625485" w:rsidRPr="00FD4DA4" w:rsidRDefault="00625485" w:rsidP="0062548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5718"/>
        <w:gridCol w:w="763"/>
      </w:tblGrid>
      <w:tr w:rsidR="009F62E9" w:rsidRPr="009F62E9" w14:paraId="4C57DA43" w14:textId="77777777" w:rsidTr="009F62E9">
        <w:trPr>
          <w:trHeight w:val="315"/>
        </w:trPr>
        <w:tc>
          <w:tcPr>
            <w:tcW w:w="7331" w:type="dxa"/>
            <w:gridSpan w:val="3"/>
            <w:noWrap/>
            <w:hideMark/>
          </w:tcPr>
          <w:p w14:paraId="08BCC17F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E-mail Upgrade evaluation Methodology</w:t>
            </w:r>
          </w:p>
        </w:tc>
      </w:tr>
      <w:tr w:rsidR="009F62E9" w:rsidRPr="009F62E9" w14:paraId="7825D3FD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615D0DDC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 xml:space="preserve">Assessment </w:t>
            </w:r>
          </w:p>
        </w:tc>
        <w:tc>
          <w:tcPr>
            <w:tcW w:w="5718" w:type="dxa"/>
            <w:noWrap/>
            <w:hideMark/>
          </w:tcPr>
          <w:p w14:paraId="49E9A2BD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527" w:type="dxa"/>
            <w:noWrap/>
            <w:hideMark/>
          </w:tcPr>
          <w:p w14:paraId="23150321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9F62E9" w:rsidRPr="009F62E9" w14:paraId="799F36B6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5E428A4B" w14:textId="2FCA2E5E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5718" w:type="dxa"/>
            <w:noWrap/>
            <w:hideMark/>
          </w:tcPr>
          <w:p w14:paraId="39C042FA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Exceeds the requirements of the standards</w:t>
            </w:r>
          </w:p>
        </w:tc>
        <w:tc>
          <w:tcPr>
            <w:tcW w:w="527" w:type="dxa"/>
            <w:noWrap/>
            <w:hideMark/>
          </w:tcPr>
          <w:p w14:paraId="1FD64198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F62E9" w:rsidRPr="009F62E9" w14:paraId="251E6FA8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6C02E3CB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5718" w:type="dxa"/>
            <w:noWrap/>
            <w:hideMark/>
          </w:tcPr>
          <w:p w14:paraId="45E9D05E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Meets the standards as required</w:t>
            </w:r>
          </w:p>
        </w:tc>
        <w:tc>
          <w:tcPr>
            <w:tcW w:w="527" w:type="dxa"/>
            <w:noWrap/>
            <w:hideMark/>
          </w:tcPr>
          <w:p w14:paraId="35EB7619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62E9" w:rsidRPr="009F62E9" w14:paraId="209ABE94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1BAE39F4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  <w:tc>
          <w:tcPr>
            <w:tcW w:w="5718" w:type="dxa"/>
            <w:noWrap/>
            <w:hideMark/>
          </w:tcPr>
          <w:p w14:paraId="05F208C8" w14:textId="291F3B48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 xml:space="preserve">Meets most standards requirement, fails to </w:t>
            </w:r>
            <w:r w:rsidR="00807A0A">
              <w:rPr>
                <w:rFonts w:ascii="Times New Roman" w:hAnsi="Times New Roman" w:cs="Times New Roman"/>
                <w:sz w:val="24"/>
                <w:szCs w:val="24"/>
              </w:rPr>
              <w:t>respond</w:t>
            </w: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 xml:space="preserve"> in other areas</w:t>
            </w:r>
          </w:p>
        </w:tc>
        <w:tc>
          <w:tcPr>
            <w:tcW w:w="527" w:type="dxa"/>
            <w:noWrap/>
            <w:hideMark/>
          </w:tcPr>
          <w:p w14:paraId="31478A8B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62E9" w:rsidRPr="009F62E9" w14:paraId="2B639C75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6B8E0390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</w:p>
        </w:tc>
        <w:tc>
          <w:tcPr>
            <w:tcW w:w="5718" w:type="dxa"/>
            <w:noWrap/>
            <w:hideMark/>
          </w:tcPr>
          <w:p w14:paraId="422B964F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Fails to meet the standards in most cases</w:t>
            </w:r>
          </w:p>
        </w:tc>
        <w:tc>
          <w:tcPr>
            <w:tcW w:w="527" w:type="dxa"/>
            <w:noWrap/>
            <w:hideMark/>
          </w:tcPr>
          <w:p w14:paraId="1D323D3A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62E9" w:rsidRPr="009F62E9" w14:paraId="59159C80" w14:textId="77777777" w:rsidTr="009F62E9">
        <w:trPr>
          <w:trHeight w:val="300"/>
        </w:trPr>
        <w:tc>
          <w:tcPr>
            <w:tcW w:w="1086" w:type="dxa"/>
            <w:noWrap/>
            <w:hideMark/>
          </w:tcPr>
          <w:p w14:paraId="27760BCC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Inadequate</w:t>
            </w:r>
          </w:p>
        </w:tc>
        <w:tc>
          <w:tcPr>
            <w:tcW w:w="5718" w:type="dxa"/>
            <w:noWrap/>
            <w:hideMark/>
          </w:tcPr>
          <w:p w14:paraId="76AF5C09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Does not meet the set standards</w:t>
            </w:r>
          </w:p>
        </w:tc>
        <w:tc>
          <w:tcPr>
            <w:tcW w:w="527" w:type="dxa"/>
            <w:noWrap/>
            <w:hideMark/>
          </w:tcPr>
          <w:p w14:paraId="406AB7AF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62E9" w:rsidRPr="009F62E9" w14:paraId="5798629C" w14:textId="77777777" w:rsidTr="009F62E9">
        <w:trPr>
          <w:trHeight w:val="315"/>
        </w:trPr>
        <w:tc>
          <w:tcPr>
            <w:tcW w:w="1086" w:type="dxa"/>
            <w:noWrap/>
            <w:hideMark/>
          </w:tcPr>
          <w:p w14:paraId="2D21B1DE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Not eligible</w:t>
            </w:r>
          </w:p>
        </w:tc>
        <w:tc>
          <w:tcPr>
            <w:tcW w:w="5718" w:type="dxa"/>
            <w:noWrap/>
            <w:hideMark/>
          </w:tcPr>
          <w:p w14:paraId="00B1638D" w14:textId="77777777" w:rsidR="009F62E9" w:rsidRPr="009F62E9" w:rsidRDefault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Barely met any requirements</w:t>
            </w:r>
          </w:p>
        </w:tc>
        <w:tc>
          <w:tcPr>
            <w:tcW w:w="527" w:type="dxa"/>
            <w:noWrap/>
            <w:hideMark/>
          </w:tcPr>
          <w:p w14:paraId="3044B9CB" w14:textId="77777777" w:rsidR="009F62E9" w:rsidRPr="009F62E9" w:rsidRDefault="009F62E9" w:rsidP="009F6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2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842B16C" w14:textId="77777777" w:rsidR="00625485" w:rsidRPr="00FD4DA4" w:rsidRDefault="00625485" w:rsidP="00625485">
      <w:pPr>
        <w:rPr>
          <w:rFonts w:ascii="Times New Roman" w:hAnsi="Times New Roman" w:cs="Times New Roman"/>
          <w:sz w:val="24"/>
          <w:szCs w:val="24"/>
        </w:rPr>
      </w:pPr>
    </w:p>
    <w:p w14:paraId="18EFB862" w14:textId="77777777" w:rsidR="006110ED" w:rsidRPr="00FD4DA4" w:rsidRDefault="006110ED" w:rsidP="006110ED">
      <w:pPr>
        <w:rPr>
          <w:rFonts w:ascii="Times New Roman" w:hAnsi="Times New Roman" w:cs="Times New Roman"/>
          <w:sz w:val="24"/>
          <w:szCs w:val="24"/>
        </w:rPr>
      </w:pPr>
    </w:p>
    <w:p w14:paraId="625E1DB2" w14:textId="27DC689E" w:rsidR="00745EFE" w:rsidRPr="00FD4DA4" w:rsidRDefault="006110ED" w:rsidP="00745E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DA4">
        <w:rPr>
          <w:rFonts w:ascii="Times New Roman" w:hAnsi="Times New Roman" w:cs="Times New Roman"/>
          <w:sz w:val="24"/>
          <w:szCs w:val="24"/>
        </w:rPr>
        <w:br w:type="page"/>
      </w:r>
    </w:p>
    <w:p w14:paraId="2336F4D7" w14:textId="7A61A89B" w:rsidR="005C0488" w:rsidRPr="00592F81" w:rsidRDefault="005C0488" w:rsidP="00745E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F8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F8E480F" w14:textId="31BE5F81" w:rsidR="009F62E9" w:rsidRDefault="00EA3CAE" w:rsidP="00EA3CA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3CAE">
        <w:rPr>
          <w:rFonts w:ascii="Times New Roman" w:hAnsi="Times New Roman" w:cs="Times New Roman"/>
          <w:sz w:val="24"/>
          <w:szCs w:val="24"/>
        </w:rPr>
        <w:t>Lewis, H. (20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A3CAE">
        <w:rPr>
          <w:rFonts w:ascii="Times New Roman" w:hAnsi="Times New Roman" w:cs="Times New Roman"/>
          <w:sz w:val="24"/>
          <w:szCs w:val="24"/>
        </w:rPr>
        <w:t>9). </w:t>
      </w:r>
      <w:r w:rsidRPr="00EA3CAE">
        <w:rPr>
          <w:rFonts w:ascii="Times New Roman" w:hAnsi="Times New Roman" w:cs="Times New Roman"/>
          <w:i/>
          <w:iCs/>
          <w:sz w:val="24"/>
          <w:szCs w:val="24"/>
        </w:rPr>
        <w:t>Bids, tenders &amp; proposals: Winning business through best practice</w:t>
      </w:r>
      <w:r w:rsidRPr="00EA3CAE">
        <w:rPr>
          <w:rFonts w:ascii="Times New Roman" w:hAnsi="Times New Roman" w:cs="Times New Roman"/>
          <w:sz w:val="24"/>
          <w:szCs w:val="24"/>
        </w:rPr>
        <w:t>. London: Kogan Page.</w:t>
      </w:r>
    </w:p>
    <w:p w14:paraId="02145228" w14:textId="1AE00BB2" w:rsidR="00EA3CAE" w:rsidRDefault="00EA3CAE" w:rsidP="00EA3CA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A3CAE">
        <w:rPr>
          <w:rFonts w:ascii="Times New Roman" w:hAnsi="Times New Roman" w:cs="Times New Roman"/>
          <w:sz w:val="24"/>
          <w:szCs w:val="24"/>
        </w:rPr>
        <w:t>Neef</w:t>
      </w:r>
      <w:proofErr w:type="spellEnd"/>
      <w:r w:rsidRPr="00EA3CAE">
        <w:rPr>
          <w:rFonts w:ascii="Times New Roman" w:hAnsi="Times New Roman" w:cs="Times New Roman"/>
          <w:sz w:val="24"/>
          <w:szCs w:val="24"/>
        </w:rPr>
        <w:t>, D. (20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EA3CAE">
        <w:rPr>
          <w:rFonts w:ascii="Times New Roman" w:hAnsi="Times New Roman" w:cs="Times New Roman"/>
          <w:sz w:val="24"/>
          <w:szCs w:val="24"/>
        </w:rPr>
        <w:t>). </w:t>
      </w:r>
      <w:r w:rsidRPr="00EA3CAE">
        <w:rPr>
          <w:rFonts w:ascii="Times New Roman" w:hAnsi="Times New Roman" w:cs="Times New Roman"/>
          <w:i/>
          <w:iCs/>
          <w:sz w:val="24"/>
          <w:szCs w:val="24"/>
        </w:rPr>
        <w:t>E-pr</w:t>
      </w:r>
      <w:bookmarkStart w:id="0" w:name="_GoBack"/>
      <w:bookmarkEnd w:id="0"/>
      <w:r w:rsidRPr="00EA3CAE">
        <w:rPr>
          <w:rFonts w:ascii="Times New Roman" w:hAnsi="Times New Roman" w:cs="Times New Roman"/>
          <w:i/>
          <w:iCs/>
          <w:sz w:val="24"/>
          <w:szCs w:val="24"/>
        </w:rPr>
        <w:t>ocurement: From strategy to implementation</w:t>
      </w:r>
      <w:r w:rsidRPr="00EA3CAE">
        <w:rPr>
          <w:rFonts w:ascii="Times New Roman" w:hAnsi="Times New Roman" w:cs="Times New Roman"/>
          <w:sz w:val="24"/>
          <w:szCs w:val="24"/>
        </w:rPr>
        <w:t>. Upper Saddle River, NJ: Financial Times/Prentice Hall.</w:t>
      </w:r>
    </w:p>
    <w:p w14:paraId="6F62B18D" w14:textId="0A53DAF9" w:rsidR="00EA3CAE" w:rsidRPr="00FD4DA4" w:rsidRDefault="00EA3CAE" w:rsidP="00EA3CA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A3CAE">
        <w:rPr>
          <w:rFonts w:ascii="Times New Roman" w:hAnsi="Times New Roman" w:cs="Times New Roman"/>
          <w:sz w:val="24"/>
          <w:szCs w:val="24"/>
        </w:rPr>
        <w:t>Pomazalova</w:t>
      </w:r>
      <w:proofErr w:type="spellEnd"/>
      <w:r w:rsidRPr="00EA3CAE">
        <w:rPr>
          <w:rFonts w:ascii="Times New Roman" w:hAnsi="Times New Roman" w:cs="Times New Roman"/>
          <w:sz w:val="24"/>
          <w:szCs w:val="24"/>
        </w:rPr>
        <w:t>, N. (201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A3CAE">
        <w:rPr>
          <w:rFonts w:ascii="Times New Roman" w:hAnsi="Times New Roman" w:cs="Times New Roman"/>
          <w:sz w:val="24"/>
          <w:szCs w:val="24"/>
        </w:rPr>
        <w:t>). </w:t>
      </w:r>
      <w:r w:rsidRPr="00EA3CAE">
        <w:rPr>
          <w:rFonts w:ascii="Times New Roman" w:hAnsi="Times New Roman" w:cs="Times New Roman"/>
          <w:i/>
          <w:iCs/>
          <w:sz w:val="24"/>
          <w:szCs w:val="24"/>
        </w:rPr>
        <w:t>Public sector transformation processes and internet public procurement: Decision support systems</w:t>
      </w:r>
      <w:r w:rsidRPr="00EA3CAE">
        <w:rPr>
          <w:rFonts w:ascii="Times New Roman" w:hAnsi="Times New Roman" w:cs="Times New Roman"/>
          <w:sz w:val="24"/>
          <w:szCs w:val="24"/>
        </w:rPr>
        <w:t>. Hershey PA: Information Science Reference.</w:t>
      </w:r>
    </w:p>
    <w:p w14:paraId="26A8E82C" w14:textId="77777777" w:rsidR="005C0488" w:rsidRPr="00FD4DA4" w:rsidRDefault="005C0488" w:rsidP="00745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C0488" w:rsidRPr="00FD4DA4" w:rsidSect="00592F81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EC9553" w14:textId="77777777" w:rsidR="009F6670" w:rsidRDefault="009F6670" w:rsidP="002D7F11">
      <w:pPr>
        <w:spacing w:after="0" w:line="240" w:lineRule="auto"/>
      </w:pPr>
      <w:r>
        <w:separator/>
      </w:r>
    </w:p>
  </w:endnote>
  <w:endnote w:type="continuationSeparator" w:id="0">
    <w:p w14:paraId="6BB23028" w14:textId="77777777" w:rsidR="009F6670" w:rsidRDefault="009F6670" w:rsidP="002D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9553A" w14:textId="77777777" w:rsidR="009F6670" w:rsidRDefault="009F6670" w:rsidP="002D7F11">
      <w:pPr>
        <w:spacing w:after="0" w:line="240" w:lineRule="auto"/>
      </w:pPr>
      <w:r>
        <w:separator/>
      </w:r>
    </w:p>
  </w:footnote>
  <w:footnote w:type="continuationSeparator" w:id="0">
    <w:p w14:paraId="159A349C" w14:textId="77777777" w:rsidR="009F6670" w:rsidRDefault="009F6670" w:rsidP="002D7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1736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151209" w14:textId="20864B7B" w:rsidR="00592F81" w:rsidRDefault="00592F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D58EB4A" w14:textId="1A735874" w:rsidR="002D7F11" w:rsidRPr="002D7F11" w:rsidRDefault="002D7F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73DB" w14:textId="74CBB95E" w:rsidR="002D7F11" w:rsidRDefault="002D7F11">
    <w:pPr>
      <w:pStyle w:val="Header"/>
    </w:pPr>
    <w:r w:rsidRPr="002D7F11">
      <w:rPr>
        <w:rFonts w:ascii="Times New Roman" w:hAnsi="Times New Roman" w:cs="Times New Roman"/>
        <w:sz w:val="24"/>
        <w:szCs w:val="24"/>
      </w:rPr>
      <w:t>E-MAIL UPGRADE PROJECT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2NjQ2tDC0MDUyNDRQ0lEKTi0uzszPAykwqgUAeCTiaywAAAA="/>
  </w:docVars>
  <w:rsids>
    <w:rsidRoot w:val="005C0488"/>
    <w:rsid w:val="000A55E9"/>
    <w:rsid w:val="00113399"/>
    <w:rsid w:val="00130374"/>
    <w:rsid w:val="001A00B9"/>
    <w:rsid w:val="001A1B92"/>
    <w:rsid w:val="001B719F"/>
    <w:rsid w:val="00246276"/>
    <w:rsid w:val="00256EE4"/>
    <w:rsid w:val="002B5663"/>
    <w:rsid w:val="002D5C1B"/>
    <w:rsid w:val="002D7F11"/>
    <w:rsid w:val="0033660B"/>
    <w:rsid w:val="0035794D"/>
    <w:rsid w:val="004238CB"/>
    <w:rsid w:val="004903C4"/>
    <w:rsid w:val="004E6F71"/>
    <w:rsid w:val="00517550"/>
    <w:rsid w:val="00592F81"/>
    <w:rsid w:val="005C0488"/>
    <w:rsid w:val="006110ED"/>
    <w:rsid w:val="00622857"/>
    <w:rsid w:val="00624A02"/>
    <w:rsid w:val="00625485"/>
    <w:rsid w:val="0065629F"/>
    <w:rsid w:val="006D7D4B"/>
    <w:rsid w:val="006F3C33"/>
    <w:rsid w:val="00700D22"/>
    <w:rsid w:val="00745EFE"/>
    <w:rsid w:val="00767F63"/>
    <w:rsid w:val="007E37AA"/>
    <w:rsid w:val="00807A0A"/>
    <w:rsid w:val="00840635"/>
    <w:rsid w:val="00872D8C"/>
    <w:rsid w:val="00895A11"/>
    <w:rsid w:val="008A7FE9"/>
    <w:rsid w:val="009877EC"/>
    <w:rsid w:val="009F62E9"/>
    <w:rsid w:val="009F6670"/>
    <w:rsid w:val="00A325A7"/>
    <w:rsid w:val="00AB697C"/>
    <w:rsid w:val="00AC0B15"/>
    <w:rsid w:val="00B45D32"/>
    <w:rsid w:val="00C36B20"/>
    <w:rsid w:val="00CA0C35"/>
    <w:rsid w:val="00CA2A6B"/>
    <w:rsid w:val="00CB23F2"/>
    <w:rsid w:val="00CB5237"/>
    <w:rsid w:val="00CB7423"/>
    <w:rsid w:val="00CE3911"/>
    <w:rsid w:val="00D45A74"/>
    <w:rsid w:val="00E31331"/>
    <w:rsid w:val="00E354AA"/>
    <w:rsid w:val="00E705CA"/>
    <w:rsid w:val="00EA3CAE"/>
    <w:rsid w:val="00EA7FF3"/>
    <w:rsid w:val="00EF0864"/>
    <w:rsid w:val="00EF1A35"/>
    <w:rsid w:val="00F965D5"/>
    <w:rsid w:val="00FD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0F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0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0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F11"/>
  </w:style>
  <w:style w:type="paragraph" w:styleId="Footer">
    <w:name w:val="footer"/>
    <w:basedOn w:val="Normal"/>
    <w:link w:val="FooterChar"/>
    <w:uiPriority w:val="99"/>
    <w:unhideWhenUsed/>
    <w:rsid w:val="002D7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F11"/>
  </w:style>
  <w:style w:type="character" w:customStyle="1" w:styleId="Heading1Char">
    <w:name w:val="Heading 1 Char"/>
    <w:basedOn w:val="DefaultParagraphFont"/>
    <w:link w:val="Heading1"/>
    <w:uiPriority w:val="9"/>
    <w:rsid w:val="00611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10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25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0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0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F11"/>
  </w:style>
  <w:style w:type="paragraph" w:styleId="Footer">
    <w:name w:val="footer"/>
    <w:basedOn w:val="Normal"/>
    <w:link w:val="FooterChar"/>
    <w:uiPriority w:val="99"/>
    <w:unhideWhenUsed/>
    <w:rsid w:val="002D7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F11"/>
  </w:style>
  <w:style w:type="character" w:customStyle="1" w:styleId="Heading1Char">
    <w:name w:val="Heading 1 Char"/>
    <w:basedOn w:val="DefaultParagraphFont"/>
    <w:link w:val="Heading1"/>
    <w:uiPriority w:val="9"/>
    <w:rsid w:val="00611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10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25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Kamande</cp:lastModifiedBy>
  <cp:revision>7</cp:revision>
  <dcterms:created xsi:type="dcterms:W3CDTF">2020-06-11T12:39:00Z</dcterms:created>
  <dcterms:modified xsi:type="dcterms:W3CDTF">2020-06-11T13:29:00Z</dcterms:modified>
</cp:coreProperties>
</file>